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69E15" w14:textId="77777777" w:rsidR="00813D80" w:rsidRPr="00813D80" w:rsidRDefault="00813D80" w:rsidP="00813D80">
      <w:pPr>
        <w:jc w:val="center"/>
        <w:rPr>
          <w:rFonts w:ascii="Times New Roman" w:hAnsi="Times New Roman" w:cs="Times New Roman"/>
          <w:sz w:val="24"/>
          <w:szCs w:val="24"/>
        </w:rPr>
      </w:pPr>
      <w:r w:rsidRPr="00813D80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01015" cy="683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B623F" w14:textId="77777777" w:rsidR="00813D80" w:rsidRPr="00813D80" w:rsidRDefault="00813D80" w:rsidP="00813D80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813D80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4374E3D4" w14:textId="77777777" w:rsidR="00813D80" w:rsidRPr="00813D80" w:rsidRDefault="00813D80" w:rsidP="00813D80">
      <w:pPr>
        <w:rPr>
          <w:rFonts w:ascii="Times New Roman" w:hAnsi="Times New Roman" w:cs="Times New Roman"/>
          <w:sz w:val="24"/>
          <w:szCs w:val="24"/>
        </w:rPr>
      </w:pPr>
    </w:p>
    <w:p w14:paraId="765506CB" w14:textId="25E9668D" w:rsidR="00813D80" w:rsidRPr="00813D80" w:rsidRDefault="00A61B4C" w:rsidP="00813D80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9</w:t>
      </w:r>
      <w:bookmarkStart w:id="0" w:name="_GoBack"/>
      <w:bookmarkEnd w:id="0"/>
      <w:r w:rsidR="00813D80" w:rsidRPr="00813D80">
        <w:rPr>
          <w:rFonts w:ascii="Times New Roman" w:hAnsi="Times New Roman" w:cs="Times New Roman"/>
          <w:sz w:val="24"/>
          <w:szCs w:val="24"/>
        </w:rPr>
        <w:t>. prosinca 2022.</w:t>
      </w:r>
    </w:p>
    <w:p w14:paraId="36F27E3A" w14:textId="77777777" w:rsidR="00813D80" w:rsidRPr="00813D80" w:rsidRDefault="00813D80" w:rsidP="00813D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D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13D80" w:rsidRPr="00813D80" w14:paraId="62739436" w14:textId="77777777" w:rsidTr="00813D80">
        <w:tc>
          <w:tcPr>
            <w:tcW w:w="1949" w:type="dxa"/>
            <w:hideMark/>
          </w:tcPr>
          <w:p w14:paraId="0FE140E1" w14:textId="77777777" w:rsidR="00813D80" w:rsidRPr="00813D80" w:rsidRDefault="00813D8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D8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813D8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23" w:type="dxa"/>
            <w:hideMark/>
          </w:tcPr>
          <w:p w14:paraId="4F82A7FE" w14:textId="77777777" w:rsidR="00813D80" w:rsidRPr="00813D80" w:rsidRDefault="00813D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Ministarstvo vanjskih i europskih poslova</w:t>
            </w:r>
          </w:p>
        </w:tc>
      </w:tr>
    </w:tbl>
    <w:p w14:paraId="0709CCC3" w14:textId="77777777" w:rsidR="00813D80" w:rsidRPr="00813D80" w:rsidRDefault="00813D80" w:rsidP="00813D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D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13D80" w:rsidRPr="00813D80" w14:paraId="1C459DF3" w14:textId="77777777" w:rsidTr="00813D80">
        <w:tc>
          <w:tcPr>
            <w:tcW w:w="1940" w:type="dxa"/>
            <w:hideMark/>
          </w:tcPr>
          <w:p w14:paraId="1E0112F5" w14:textId="77777777" w:rsidR="00813D80" w:rsidRPr="00813D80" w:rsidRDefault="00813D8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D8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813D8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  <w:hideMark/>
          </w:tcPr>
          <w:p w14:paraId="2A410ABC" w14:textId="77777777" w:rsidR="00813D80" w:rsidRPr="00813D80" w:rsidRDefault="00813D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D80">
              <w:rPr>
                <w:rFonts w:ascii="Times New Roman" w:hAnsi="Times New Roman" w:cs="Times New Roman"/>
                <w:sz w:val="24"/>
                <w:szCs w:val="24"/>
              </w:rPr>
              <w:t xml:space="preserve">Prijedlog odluke </w:t>
            </w:r>
            <w:r w:rsidRPr="00813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doprinosu Republike Hrvatske Središnjem fondu Ujedinjenih naroda za krizne situacije za 2023. godinu</w:t>
            </w:r>
          </w:p>
        </w:tc>
      </w:tr>
    </w:tbl>
    <w:p w14:paraId="35C929FA" w14:textId="77777777" w:rsidR="00813D80" w:rsidRPr="00813D80" w:rsidRDefault="00813D80" w:rsidP="00813D80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813D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15C263A" w14:textId="77777777" w:rsidR="00813D80" w:rsidRPr="00813D80" w:rsidRDefault="00813D80" w:rsidP="00813D80">
      <w:pPr>
        <w:rPr>
          <w:rFonts w:ascii="Times New Roman" w:hAnsi="Times New Roman" w:cs="Times New Roman"/>
          <w:sz w:val="24"/>
          <w:szCs w:val="24"/>
        </w:rPr>
      </w:pPr>
    </w:p>
    <w:p w14:paraId="473340B5" w14:textId="77777777" w:rsidR="00813D80" w:rsidRPr="00813D80" w:rsidRDefault="00813D80" w:rsidP="00813D80">
      <w:pPr>
        <w:rPr>
          <w:rFonts w:ascii="Times New Roman" w:hAnsi="Times New Roman" w:cs="Times New Roman"/>
          <w:sz w:val="24"/>
          <w:szCs w:val="24"/>
        </w:rPr>
      </w:pPr>
    </w:p>
    <w:p w14:paraId="14463E18" w14:textId="77777777" w:rsidR="00813D80" w:rsidRPr="00813D80" w:rsidRDefault="00813D80" w:rsidP="00813D80">
      <w:pPr>
        <w:rPr>
          <w:rFonts w:ascii="Times New Roman" w:hAnsi="Times New Roman" w:cs="Times New Roman"/>
          <w:sz w:val="24"/>
          <w:szCs w:val="24"/>
        </w:rPr>
      </w:pPr>
    </w:p>
    <w:p w14:paraId="65C8D198" w14:textId="77777777" w:rsidR="00813D80" w:rsidRDefault="00813D80" w:rsidP="00813D80"/>
    <w:p w14:paraId="641D9ADE" w14:textId="77777777" w:rsidR="00813D80" w:rsidRDefault="00813D80" w:rsidP="00813D80"/>
    <w:p w14:paraId="5ECB3101" w14:textId="77777777" w:rsidR="00813D80" w:rsidRDefault="00813D80" w:rsidP="00813D80"/>
    <w:p w14:paraId="3423E4F5" w14:textId="77777777" w:rsidR="00813D80" w:rsidRDefault="00813D80" w:rsidP="007B0CD8">
      <w:pPr>
        <w:jc w:val="right"/>
        <w:rPr>
          <w:rFonts w:ascii="Times New Roman" w:hAnsi="Times New Roman" w:cs="Times New Roman"/>
          <w:color w:val="000000" w:themeColor="text1"/>
        </w:rPr>
      </w:pPr>
    </w:p>
    <w:p w14:paraId="60134C91" w14:textId="77777777" w:rsidR="00813D80" w:rsidRDefault="00813D80" w:rsidP="007B0CD8">
      <w:pPr>
        <w:jc w:val="right"/>
        <w:rPr>
          <w:rFonts w:ascii="Times New Roman" w:hAnsi="Times New Roman" w:cs="Times New Roman"/>
          <w:color w:val="000000" w:themeColor="text1"/>
        </w:rPr>
      </w:pPr>
    </w:p>
    <w:p w14:paraId="5F6D2E0A" w14:textId="77777777" w:rsidR="00813D80" w:rsidRDefault="00813D80" w:rsidP="007B0CD8">
      <w:pPr>
        <w:jc w:val="right"/>
        <w:rPr>
          <w:rFonts w:ascii="Times New Roman" w:hAnsi="Times New Roman" w:cs="Times New Roman"/>
          <w:color w:val="000000" w:themeColor="text1"/>
        </w:rPr>
      </w:pPr>
    </w:p>
    <w:p w14:paraId="62CB68CF" w14:textId="77777777" w:rsidR="00813D80" w:rsidRDefault="00813D80" w:rsidP="007B0CD8">
      <w:pPr>
        <w:jc w:val="right"/>
        <w:rPr>
          <w:rFonts w:ascii="Times New Roman" w:hAnsi="Times New Roman" w:cs="Times New Roman"/>
          <w:color w:val="000000" w:themeColor="text1"/>
        </w:rPr>
        <w:sectPr w:rsidR="00813D80" w:rsidSect="006C1CEF">
          <w:footerReference w:type="default" r:id="rId13"/>
          <w:pgSz w:w="11906" w:h="16838"/>
          <w:pgMar w:top="993" w:right="1417" w:bottom="1276" w:left="1417" w:header="708" w:footer="708" w:gutter="0"/>
          <w:cols w:space="708"/>
          <w:docGrid w:linePitch="360"/>
        </w:sectPr>
      </w:pPr>
    </w:p>
    <w:p w14:paraId="3080BA12" w14:textId="77777777" w:rsidR="007B0CD8" w:rsidRPr="00813D80" w:rsidRDefault="00813D80" w:rsidP="007B0CD8">
      <w:pPr>
        <w:jc w:val="right"/>
        <w:rPr>
          <w:rFonts w:ascii="Times New Roman" w:hAnsi="Times New Roman" w:cs="Times New Roman"/>
          <w:i/>
          <w:color w:val="000000" w:themeColor="text1"/>
        </w:rPr>
      </w:pPr>
      <w:r w:rsidRPr="00813D80">
        <w:rPr>
          <w:rFonts w:ascii="Times New Roman" w:hAnsi="Times New Roman" w:cs="Times New Roman"/>
          <w:i/>
          <w:color w:val="000000" w:themeColor="text1"/>
        </w:rPr>
        <w:lastRenderedPageBreak/>
        <w:t>PRIJEDLOG</w:t>
      </w:r>
    </w:p>
    <w:p w14:paraId="556F1B74" w14:textId="77777777" w:rsidR="007B0CD8" w:rsidRPr="000D7AB8" w:rsidRDefault="007B0CD8" w:rsidP="00A8028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7D25F5" w14:textId="77777777" w:rsidR="002D15BE" w:rsidRPr="000D7AB8" w:rsidRDefault="00E01FC3" w:rsidP="00A8028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Na temelju članka 31. stavka 2. Zakona o Vladi Republike Hrvatske (</w:t>
      </w:r>
      <w:r w:rsidR="00D760AE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D760AE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B866AE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, broj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150/11, 119/14, 93/16</w:t>
      </w:r>
      <w:r w:rsidR="00D760AE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116/18</w:t>
      </w:r>
      <w:r w:rsidR="00D760AE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80/22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), a u vezi s</w:t>
      </w:r>
      <w:r w:rsidR="005E7F76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člankom 8. podstavkom </w:t>
      </w:r>
      <w:r w:rsidR="00CA31B2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. Zakona o razvojnoj</w:t>
      </w:r>
      <w:r w:rsidR="00723920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suradnji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humanitarnoj pomoći inozemstvu (</w:t>
      </w:r>
      <w:r w:rsidR="001413EE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1413EE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B866AE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, broj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146/08), Vlada Republike H</w:t>
      </w:r>
      <w:r w:rsidR="00F608C5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rvatske je na sjednici održanoj __________ </w:t>
      </w:r>
      <w:r w:rsidR="00FF0E41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donijela</w:t>
      </w:r>
    </w:p>
    <w:p w14:paraId="3625E24D" w14:textId="77777777" w:rsidR="006C1CEF" w:rsidRPr="000D7AB8" w:rsidRDefault="006C1CEF" w:rsidP="00E01FC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6676396" w14:textId="77777777" w:rsidR="00E01FC3" w:rsidRPr="000D7AB8" w:rsidRDefault="00E01FC3" w:rsidP="00E01FC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D L U K U</w:t>
      </w:r>
    </w:p>
    <w:p w14:paraId="27645380" w14:textId="77777777" w:rsidR="001C62C3" w:rsidRPr="000D7AB8" w:rsidRDefault="002C0DD1" w:rsidP="007B0CD8">
      <w:pPr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0D7AB8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o</w:t>
      </w:r>
      <w:r w:rsidR="001C62C3" w:rsidRPr="000D7AB8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="00CA31B2" w:rsidRPr="000D7AB8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doprinosu </w:t>
      </w:r>
      <w:r w:rsidR="00F061CF" w:rsidRPr="000D7AB8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Republike Hrvatske</w:t>
      </w:r>
      <w:r w:rsidR="003D0727" w:rsidRPr="000D7AB8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Središnjem fondu Ujedinjenih naroda za krizne situacije</w:t>
      </w:r>
      <w:r w:rsidR="00F061CF" w:rsidRPr="000D7AB8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="007B0CD8" w:rsidRPr="000D7AB8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za 2023. godinu</w:t>
      </w:r>
    </w:p>
    <w:p w14:paraId="4EE41F74" w14:textId="77777777" w:rsidR="006253C4" w:rsidRPr="000D7AB8" w:rsidRDefault="00D762DB" w:rsidP="00E01FC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</w:t>
      </w:r>
    </w:p>
    <w:p w14:paraId="209789B2" w14:textId="77777777" w:rsidR="00483AFD" w:rsidRPr="000D7AB8" w:rsidRDefault="00E01FC3" w:rsidP="00C14E2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Prihvaća se prijedlog Ministarstva vanjskih</w:t>
      </w:r>
      <w:r w:rsidR="00F67428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europskih poslova </w:t>
      </w:r>
      <w:r w:rsidR="00BD2A9C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o doprinosu Republike Hrvatske Središnjem fondu Ujedinjenih naroda za krizne situacije</w:t>
      </w:r>
      <w:r w:rsidR="007B0CD8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2023. godinu, povodom Donatorske konferencije na visokoj razini za Središnji fond Ujedinjenih naroda za krizne situacije, koja će se održati 9. prosinca 2022. godine u sjedištu Ujedinjenih naroda u New Yorku</w:t>
      </w:r>
      <w:r w:rsidR="009559B7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67428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dostavljen 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Vladi Republike </w:t>
      </w:r>
      <w:r w:rsidR="006F4C3D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Hrvatske </w:t>
      </w:r>
      <w:r w:rsidR="007B0CD8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dopisom </w:t>
      </w:r>
      <w:r w:rsidR="006F4C3D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KLASA:</w:t>
      </w:r>
      <w:r w:rsidR="000724BD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1469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018-03/21-30/19</w:t>
      </w:r>
      <w:r w:rsidR="00D87809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; URBROJ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724BD" w:rsidRPr="00C06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7AB8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521-VII</w:t>
      </w:r>
      <w:r w:rsidR="00B3097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0D7AB8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-03-22-9</w:t>
      </w:r>
      <w:r w:rsidR="00C06A8E" w:rsidRPr="00C06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17. studenog 2022.</w:t>
      </w:r>
      <w:r w:rsidR="00476D03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3920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iznosu </w:t>
      </w:r>
      <w:r w:rsidR="00F9289D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="00723920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081C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1318E5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0.000,00 </w:t>
      </w:r>
      <w:r w:rsidR="003E4030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američkih dolara</w:t>
      </w:r>
      <w:r w:rsidR="007D7D8A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2DE4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kunskoj protuvrijednosti prema srednjem tečaju Hrvatske narodne banke na dan </w:t>
      </w:r>
      <w:r w:rsidR="007B0CD8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plaćanja</w:t>
      </w:r>
      <w:r w:rsidR="00C52DE4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08A425C" w14:textId="77777777" w:rsidR="00B44196" w:rsidRPr="000D7AB8" w:rsidRDefault="00B44196" w:rsidP="00483AF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320B551" w14:textId="77777777" w:rsidR="00483AFD" w:rsidRPr="000D7AB8" w:rsidRDefault="00483AFD" w:rsidP="00483AF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II.</w:t>
      </w:r>
    </w:p>
    <w:p w14:paraId="18D89B80" w14:textId="77777777" w:rsidR="001728C0" w:rsidRPr="000D7AB8" w:rsidRDefault="006D7DCC" w:rsidP="00300E0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Zadužuje se Ministarstvo vanjskih i europskih poslova za </w:t>
      </w:r>
      <w:r w:rsidR="00CA31B2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pripremu, </w:t>
      </w:r>
      <w:r w:rsidR="00300B44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ugovaranje</w:t>
      </w:r>
      <w:r w:rsidR="007B0CD8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izvršenj</w:t>
      </w:r>
      <w:r w:rsidR="00CA31B2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ove Odluke.</w:t>
      </w:r>
    </w:p>
    <w:p w14:paraId="48D24462" w14:textId="77777777" w:rsidR="00B44196" w:rsidRPr="000D7AB8" w:rsidRDefault="00B44196" w:rsidP="00D10A7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5964E00" w14:textId="77777777" w:rsidR="00D10A73" w:rsidRPr="000D7AB8" w:rsidRDefault="00D10A73" w:rsidP="00D10A7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B44196" w:rsidRPr="000D7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</w:t>
      </w:r>
      <w:r w:rsidRPr="000D7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14:paraId="323B2D25" w14:textId="77777777" w:rsidR="001728C0" w:rsidRPr="000D7AB8" w:rsidRDefault="007B0CD8" w:rsidP="00C6786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962617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inancijsk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F045E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3616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sredst</w:t>
      </w:r>
      <w:r w:rsidR="00962617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23616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 za provedbu </w:t>
      </w:r>
      <w:r w:rsidR="008E5041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 </w:t>
      </w:r>
      <w:r w:rsidR="00723616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Odluke</w:t>
      </w:r>
      <w:r w:rsidR="00962617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osiguran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a su</w:t>
      </w:r>
      <w:r w:rsidR="00723616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Državnom proračunu Republike Hrvatske za 202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23616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. godinu i projekcijama za 202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23616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. i 202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23616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godinu </w:t>
      </w:r>
      <w:r w:rsidR="00D10A73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razdjelu </w:t>
      </w:r>
      <w:r w:rsidR="00F17C25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Ministarstva vanjskih i europskih poslova</w:t>
      </w:r>
      <w:r w:rsidR="00962617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33FA16F" w14:textId="77777777" w:rsidR="00B44196" w:rsidRPr="000D7AB8" w:rsidRDefault="00B44196" w:rsidP="00DF045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B20F39E" w14:textId="77777777" w:rsidR="00127E9A" w:rsidRPr="000D7AB8" w:rsidRDefault="00B44196" w:rsidP="00DF045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127E9A" w:rsidRPr="000D7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V.</w:t>
      </w:r>
    </w:p>
    <w:p w14:paraId="1A2EDB81" w14:textId="77777777" w:rsidR="00290785" w:rsidRPr="000D7AB8" w:rsidRDefault="00127E9A" w:rsidP="00E23C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Ova Odluka stupa na snagu danom donoš</w:t>
      </w:r>
      <w:r w:rsidR="006558BE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enja.</w:t>
      </w:r>
    </w:p>
    <w:p w14:paraId="12A794F2" w14:textId="77777777" w:rsidR="001728C0" w:rsidRPr="000D7AB8" w:rsidRDefault="001728C0" w:rsidP="00B50B7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09BA6A" w14:textId="77777777" w:rsidR="00B44196" w:rsidRPr="000D7AB8" w:rsidRDefault="00B44196" w:rsidP="00B50B7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415EAF" w14:textId="77777777" w:rsidR="009916A2" w:rsidRPr="000D7AB8" w:rsidRDefault="009916A2" w:rsidP="009916A2">
      <w:pPr>
        <w:spacing w:after="0" w:line="2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KLASA:</w:t>
      </w:r>
    </w:p>
    <w:p w14:paraId="08DA21D1" w14:textId="77777777" w:rsidR="009916A2" w:rsidRPr="000D7AB8" w:rsidRDefault="009916A2" w:rsidP="009916A2">
      <w:pPr>
        <w:spacing w:after="0" w:line="2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URBROJ:</w:t>
      </w:r>
    </w:p>
    <w:p w14:paraId="334FF1EB" w14:textId="77777777" w:rsidR="009916A2" w:rsidRPr="000D7AB8" w:rsidRDefault="00620B5A" w:rsidP="009916A2">
      <w:pPr>
        <w:spacing w:after="0" w:line="2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Zagreb,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________</w:t>
      </w:r>
      <w:r w:rsidR="009916A2" w:rsidRPr="000D7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</w:t>
      </w:r>
      <w:r w:rsidR="007B0CD8" w:rsidRPr="000D7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22</w:t>
      </w:r>
      <w:r w:rsidR="009916A2" w:rsidRPr="000D7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1D00978B" w14:textId="77777777" w:rsidR="00F17C25" w:rsidRPr="000D7AB8" w:rsidRDefault="00F17C25" w:rsidP="00F17C25">
      <w:pPr>
        <w:spacing w:after="0" w:line="20" w:lineRule="atLeast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AC27ACD" w14:textId="77777777" w:rsidR="00A655F4" w:rsidRPr="000D7AB8" w:rsidRDefault="00A655F4" w:rsidP="00F17C25">
      <w:pPr>
        <w:spacing w:after="0" w:line="20" w:lineRule="atLeast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1EDD301" w14:textId="77777777" w:rsidR="00F17C25" w:rsidRPr="000D7AB8" w:rsidRDefault="00F17C25" w:rsidP="00F17C25">
      <w:pPr>
        <w:spacing w:after="0" w:line="20" w:lineRule="atLeast"/>
        <w:ind w:left="5664"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 R E D S J E D N I K</w:t>
      </w:r>
    </w:p>
    <w:p w14:paraId="2BC4A09C" w14:textId="77777777" w:rsidR="00F17C25" w:rsidRPr="000D7AB8" w:rsidRDefault="00F17C25" w:rsidP="00F17C25">
      <w:pPr>
        <w:spacing w:after="0" w:line="20" w:lineRule="atLeast"/>
        <w:ind w:left="5664"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15252F2" w14:textId="77777777" w:rsidR="00F17C25" w:rsidRPr="000D7AB8" w:rsidRDefault="00F17C25" w:rsidP="00F17C25">
      <w:pPr>
        <w:spacing w:after="0" w:line="20" w:lineRule="atLeast"/>
        <w:ind w:left="5664"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E44D253" w14:textId="77777777" w:rsidR="00F17C25" w:rsidRPr="000D7AB8" w:rsidRDefault="00F17C25" w:rsidP="00F17C25">
      <w:pPr>
        <w:spacing w:after="0" w:line="20" w:lineRule="atLeast"/>
        <w:ind w:left="566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mr. sc. Andrej Plenković</w:t>
      </w:r>
    </w:p>
    <w:p w14:paraId="71458DC5" w14:textId="77777777" w:rsidR="005E7F76" w:rsidRPr="000D7AB8" w:rsidRDefault="005E7F76" w:rsidP="008E5041">
      <w:pPr>
        <w:tabs>
          <w:tab w:val="center" w:pos="7380"/>
        </w:tabs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OBRAZLOŽENJE </w:t>
      </w:r>
    </w:p>
    <w:p w14:paraId="145CB3AF" w14:textId="77777777" w:rsidR="000A303B" w:rsidRPr="000D7AB8" w:rsidRDefault="005E7F76" w:rsidP="00D87809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Sukladno članku 8.</w:t>
      </w:r>
      <w:r w:rsidR="00061514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podstavku 1. 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Zakona o razvojnoj suradnji i humanitarnoj pomoći inozemstvu (</w:t>
      </w:r>
      <w:r w:rsidR="007B0CD8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7B0CD8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, b</w:t>
      </w:r>
      <w:r w:rsidR="008E5041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roj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146/08)</w:t>
      </w:r>
      <w:r w:rsidR="007B0CD8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Ministarstvo vanjskih i europskih poslova </w:t>
      </w:r>
      <w:r w:rsidR="00061514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uputilo je Vladi Republike Hrvatske 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prijedlog </w:t>
      </w:r>
      <w:bookmarkStart w:id="1" w:name="_Hlk119411167"/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Odluke </w:t>
      </w:r>
      <w:bookmarkStart w:id="2" w:name="_Hlk62566718"/>
      <w:r w:rsidR="00061514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doprinosu </w:t>
      </w:r>
      <w:r w:rsidR="00F061CF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Republike Hrvatske </w:t>
      </w:r>
      <w:r w:rsidR="00325863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Središnjem fondu Ujedinjenih naroda za krizne situacije</w:t>
      </w:r>
      <w:r w:rsidR="007B0CD8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127A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za 2023. godinu</w:t>
      </w:r>
      <w:bookmarkEnd w:id="1"/>
      <w:r w:rsidR="0041127A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, povodom Donatorske konferencije na visokoj razini za Središnji fond Ujedinjenih naroda za krizne situacije, koja će se održati 9. prosinca 2022. godine u sjedištu Ujedinjenih naroda u New Yorku, na donošenje</w:t>
      </w:r>
      <w:r w:rsidR="000A303B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temelju članka 31. stavka 2. Zakona o Vladi Republike Hrvatske (</w:t>
      </w:r>
      <w:r w:rsidR="0041127A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0A303B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41127A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0A303B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, br</w:t>
      </w:r>
      <w:r w:rsidR="008E5041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oj</w:t>
      </w:r>
      <w:r w:rsidR="000A303B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150/11, 119/14, 93/16</w:t>
      </w:r>
      <w:r w:rsidR="0041127A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A303B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116/18</w:t>
      </w:r>
      <w:r w:rsidR="0041127A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80/22</w:t>
      </w:r>
      <w:r w:rsidR="000A303B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4365F074" w14:textId="77777777" w:rsidR="00993C8D" w:rsidRPr="000D7AB8" w:rsidRDefault="003B4626" w:rsidP="00D87809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Središnji fond Ujedinjenih naroda za krizne situacije (dalje u tekstu: CERF) ustrojila je 2006. </w:t>
      </w:r>
      <w:r w:rsidR="0041127A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godine 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Opća skupština Ujedinjenih naroda kako bi se omogućilo pravovremeno</w:t>
      </w:r>
      <w:r w:rsidR="009878F6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održivo</w:t>
      </w:r>
      <w:r w:rsidR="009878F6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pravedno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pružanje </w:t>
      </w:r>
      <w:r w:rsidR="0041127A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širokog spektra 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pomoći pogođeni</w:t>
      </w:r>
      <w:r w:rsidR="0041127A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ma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prirodnim katastrofama i oružanim sukobima odnosno u slučajevima drugih </w:t>
      </w:r>
      <w:r w:rsidR="007017B7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kriznih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situacija</w:t>
      </w:r>
      <w:r w:rsidR="0096488A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. Među ciljevima CERF-a ističu se promicanje ranog reagiranja u krizama kako bi se sačuvali ljudski životi, stvaranje preduvjeta za što žurniji</w:t>
      </w:r>
      <w:r w:rsidR="00993C8D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učinkovitiji</w:t>
      </w:r>
      <w:r w:rsidR="0096488A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kri</w:t>
      </w:r>
      <w:r w:rsidR="00993C8D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zni odgovor te</w:t>
      </w:r>
      <w:r w:rsidR="0096488A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jačanje temeljnih </w:t>
      </w:r>
      <w:r w:rsidR="00993C8D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sastavnica sustava humanitarne</w:t>
      </w:r>
      <w:r w:rsidR="0041127A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razvojne</w:t>
      </w:r>
      <w:r w:rsidR="00993C8D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pomoći u krizama. </w:t>
      </w:r>
    </w:p>
    <w:p w14:paraId="38C66E9A" w14:textId="77777777" w:rsidR="00325863" w:rsidRPr="000D7AB8" w:rsidRDefault="002F0EFC" w:rsidP="00D87809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CERF se financira godišnjim doprinosima v</w:t>
      </w:r>
      <w:r w:rsidR="003B4626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lada, privatnog 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sektora, zaklada i pojedinaca</w:t>
      </w:r>
      <w:r w:rsidR="001C22FF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Sredstva uplaćena CERF-u </w:t>
      </w:r>
      <w:r w:rsidR="00D646BC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upotrebljavaju se u </w:t>
      </w:r>
      <w:r w:rsidR="001C22FF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pravilu u </w:t>
      </w:r>
      <w:r w:rsidR="00D646BC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situacijama </w:t>
      </w:r>
      <w:r w:rsidR="001C22FF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iznenadnih kriznih situacija, kao </w:t>
      </w:r>
      <w:r w:rsidR="001C22FF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izvor za financiranje programa i projekata izvan redovitih godišnji</w:t>
      </w:r>
      <w:r w:rsidR="001413EE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1C22FF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planova međunarodnih organizacija i agencija Ujedinjenih naroda. </w:t>
      </w:r>
      <w:r w:rsidR="00D646BC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U ime glavnog tajnika Ujedinjenih naroda CERF-om upravlja Koordinator za žurni odgovor (ERC) koji je ujedno i voditelj Ureda za koordinaciju humanitarnih poslova</w:t>
      </w:r>
      <w:r w:rsidR="004F10C4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Ujedinjenih naroda</w:t>
      </w:r>
      <w:r w:rsidR="00D646BC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F10C4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="00D646BC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OCHA).</w:t>
      </w:r>
    </w:p>
    <w:p w14:paraId="2F8DE955" w14:textId="77777777" w:rsidR="00110FEF" w:rsidRPr="000D7AB8" w:rsidRDefault="001C22FF" w:rsidP="00D87809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Uslijed recentnih te aktualnih kriznih situacija u svijetu, kao što je </w:t>
      </w:r>
      <w:r w:rsidR="00C2580B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pandemij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2580B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bolesti COVID-19, 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rat u Ukrajini</w:t>
      </w:r>
      <w:r w:rsidR="00110FEF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, globalna kriza hrane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niz kriznih situacija kao posljedice klimatskih promjena, </w:t>
      </w:r>
      <w:r w:rsidR="00110FEF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poglavito u Pakistanu i Rogu Afrike, </w:t>
      </w:r>
      <w:r w:rsidR="00C2580B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koj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C2580B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dodatno utje</w:t>
      </w:r>
      <w:r w:rsidR="00110FEF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ču n</w:t>
      </w:r>
      <w:r w:rsidR="00C2580B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pogoršanje već otprije teške </w:t>
      </w:r>
      <w:r w:rsidR="007264D5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društveno-gospodarske </w:t>
      </w:r>
      <w:r w:rsidR="00BE5DFA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situacije u </w:t>
      </w:r>
      <w:r w:rsidR="00110FEF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mnogim zemljama, CERF se pokazao ključnim instrumentom u funkciji omogućavanja žurnog djelovanja međunarodnih humanitarnih i razvojnih organizacija i agencija u sustavu Ujedinjenih naroda. Upravo se financijska pomoć dodijeljena međunarodnim organizacijama Ujedinjenih naroda </w:t>
      </w:r>
      <w:r w:rsidR="001413EE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strane CERF-a </w:t>
      </w:r>
      <w:r w:rsidR="00110FEF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kontekstu </w:t>
      </w:r>
      <w:r w:rsidR="001413EE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zbivanja</w:t>
      </w:r>
      <w:r w:rsidR="00110FEF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Ukrajini </w:t>
      </w:r>
      <w:r w:rsidR="001413EE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u 2</w:t>
      </w:r>
      <w:r w:rsidR="00110FEF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022. godin</w:t>
      </w:r>
      <w:r w:rsidR="001413EE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i,</w:t>
      </w:r>
      <w:r w:rsidR="00110FEF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pokazala od presudnog značaja za omogućavanje žurnog djelovanja </w:t>
      </w:r>
      <w:r w:rsidR="001413EE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humanitarno-razvojnih </w:t>
      </w:r>
      <w:r w:rsidR="00110FEF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organizacija na terenu. </w:t>
      </w:r>
    </w:p>
    <w:p w14:paraId="723D1E1E" w14:textId="77777777" w:rsidR="00A8629D" w:rsidRPr="000D7AB8" w:rsidRDefault="00110FEF" w:rsidP="00D87809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Navedene okolnosti, kao i rastuće potrebe stanovništva diljem svijeta za humanitarno-razvojnom pomoći koja omogućava jačanje otpornosti za nadolazeće i buduće krize, </w:t>
      </w:r>
      <w:r w:rsidR="001413EE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koje su prema projekcijama za 2022. godinu dosegle rekordnih 49,6 milijardi američkih dolara </w:t>
      </w:r>
      <w:r w:rsidR="001413EE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obuhvaćaju </w:t>
      </w:r>
      <w:r w:rsidR="00A8629D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206,2 milijuna stanovnika, uloga CERF-a postaje od vitalnog značaja za podmirivanje tih potreba. </w:t>
      </w:r>
      <w:r w:rsidR="001413EE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Uslijed navedenih okolnosti, n</w:t>
      </w:r>
      <w:r w:rsidR="00A8629D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predstojećoj Donatorskoj konferenciji za </w:t>
      </w:r>
      <w:r w:rsidR="00A8629D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CERF koja će se održati 9. prosinca 2022. godine u sjedištu Ujedinjenih naroda u New Yorku, očekuje se povećanje financijskih doprinosa država u proračun CERF-a. </w:t>
      </w:r>
    </w:p>
    <w:p w14:paraId="2DB9669A" w14:textId="77777777" w:rsidR="00592488" w:rsidRPr="000D7AB8" w:rsidRDefault="00C2580B" w:rsidP="00D87809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Republika Hrvatska spremna je odgovoriti na poziv</w:t>
      </w:r>
      <w:r w:rsidR="00A8629D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Glavnog tajnika 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Ujedinjenih naroda </w:t>
      </w:r>
      <w:r w:rsidR="00A8629D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sudjelovati na najavljenoj Donatorskoj konferenciji za CERF, na kojoj će izraziti svoju opredijeljenost multilateralnom pristupu koordinaciji u pružanju humanitarne i razvojne pomoći zemljama pogođenima iznenadnim krizama, kroz ulogu CERF-a osiguravanju osnovnih financijskih sredstava nadležnim organizacijama i agencijama za pripremu i provedbu aktivnosti u takvim slučajevima, te će </w:t>
      </w:r>
      <w:r w:rsidR="001413EE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tu svrhu </w:t>
      </w:r>
      <w:r w:rsidR="00A8629D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najaviti svoj financijski doprinos CERF-u za 2023. godinu u iznosu od 100.000,00 američkih dolara, u kunskoj protuvrijednosti na dan plaćanja. Republika Hrvatska time</w:t>
      </w:r>
      <w:r w:rsidR="000E0300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29D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pokazuje </w:t>
      </w:r>
      <w:r w:rsidR="00A86FB0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odgovornost i obavezu kao zemlja donator</w:t>
      </w:r>
      <w:r w:rsidR="00FE0E47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29D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u kontekstu </w:t>
      </w:r>
      <w:r w:rsidR="009F61B7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članstv</w:t>
      </w:r>
      <w:r w:rsidR="00A8629D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F61B7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Europskoj uniji</w:t>
      </w:r>
      <w:r w:rsidR="00FB7979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, koja je</w:t>
      </w:r>
      <w:r w:rsidR="000E0300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7979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najveći globalni donator razvojne suradnje i humanitarne pomoći</w:t>
      </w:r>
      <w:r w:rsidR="00A86FB0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80D30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Republika Hrvatska</w:t>
      </w:r>
      <w:r w:rsidR="00592488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</w:t>
      </w:r>
      <w:r w:rsidR="00080D30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2488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u razdoblju između 2006. i 20</w:t>
      </w:r>
      <w:r w:rsidR="00A8629D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592488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. CERF-u ukupno uplatila 1</w:t>
      </w:r>
      <w:r w:rsidR="00A8629D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92488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8.000,00 američkih dolara. </w:t>
      </w:r>
    </w:p>
    <w:p w14:paraId="3CA1E59B" w14:textId="77777777" w:rsidR="00A50799" w:rsidRPr="000D7AB8" w:rsidRDefault="00A50799" w:rsidP="00A5079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Odlukom se zadužuje Ministarstvo vanjskih i europskih poslova za pripremu,</w:t>
      </w:r>
      <w:r w:rsidR="00300B44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ugovaranje</w:t>
      </w:r>
      <w:r w:rsidR="00A8629D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izvršenje 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Odluke.</w:t>
      </w:r>
    </w:p>
    <w:bookmarkEnd w:id="2"/>
    <w:p w14:paraId="29F245F9" w14:textId="77777777" w:rsidR="000B265C" w:rsidRPr="000D7AB8" w:rsidRDefault="001C22FF" w:rsidP="00A8629D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Financijska sredstva za provedbu Odluke osigurana su u Državnom proračunu Republike Hrvatske za 2022. godinu i projekcijama za 2023. i 2024. godinu na </w:t>
      </w:r>
      <w:r w:rsidR="00AD5CC1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razdjelu 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Ministarstva vanjskih i europskih poslova</w:t>
      </w:r>
      <w:r w:rsidR="00AD5CC1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048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D5CC1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ktivnosti </w:t>
      </w:r>
      <w:r w:rsidR="00446017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77</w:t>
      </w:r>
      <w:r w:rsidR="00446017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6046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, poziciji 3621</w:t>
      </w:r>
      <w:r w:rsidR="00A8629D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izvoru 11. </w:t>
      </w:r>
    </w:p>
    <w:sectPr w:rsidR="000B265C" w:rsidRPr="000D7AB8" w:rsidSect="006C1CE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7B792" w14:textId="77777777" w:rsidR="00D144DF" w:rsidRDefault="00D144DF" w:rsidP="00B55500">
      <w:pPr>
        <w:spacing w:after="0" w:line="240" w:lineRule="auto"/>
      </w:pPr>
      <w:r>
        <w:separator/>
      </w:r>
    </w:p>
  </w:endnote>
  <w:endnote w:type="continuationSeparator" w:id="0">
    <w:p w14:paraId="699A4DC7" w14:textId="77777777" w:rsidR="00D144DF" w:rsidRDefault="00D144DF" w:rsidP="00B5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149DD" w14:textId="77777777" w:rsidR="00B55500" w:rsidRPr="00CE78D1" w:rsidRDefault="00B55500" w:rsidP="00B55500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173B8E36" w14:textId="77777777" w:rsidR="00B55500" w:rsidRDefault="00B55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3330E" w14:textId="77777777" w:rsidR="00D144DF" w:rsidRDefault="00D144DF" w:rsidP="00B55500">
      <w:pPr>
        <w:spacing w:after="0" w:line="240" w:lineRule="auto"/>
      </w:pPr>
      <w:r>
        <w:separator/>
      </w:r>
    </w:p>
  </w:footnote>
  <w:footnote w:type="continuationSeparator" w:id="0">
    <w:p w14:paraId="347A7282" w14:textId="77777777" w:rsidR="00D144DF" w:rsidRDefault="00D144DF" w:rsidP="00B55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7ADE"/>
    <w:multiLevelType w:val="hybridMultilevel"/>
    <w:tmpl w:val="F66C2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C3"/>
    <w:rsid w:val="00013096"/>
    <w:rsid w:val="00027E9C"/>
    <w:rsid w:val="00034DBD"/>
    <w:rsid w:val="00055EE0"/>
    <w:rsid w:val="00061514"/>
    <w:rsid w:val="00065036"/>
    <w:rsid w:val="000724BD"/>
    <w:rsid w:val="00080D30"/>
    <w:rsid w:val="00090D4C"/>
    <w:rsid w:val="00091C9D"/>
    <w:rsid w:val="000A0611"/>
    <w:rsid w:val="000A303B"/>
    <w:rsid w:val="000A50CD"/>
    <w:rsid w:val="000B1F7F"/>
    <w:rsid w:val="000B265C"/>
    <w:rsid w:val="000B2BCD"/>
    <w:rsid w:val="000C4273"/>
    <w:rsid w:val="000D7AB8"/>
    <w:rsid w:val="000E0300"/>
    <w:rsid w:val="000E713E"/>
    <w:rsid w:val="000F2572"/>
    <w:rsid w:val="00101835"/>
    <w:rsid w:val="00102CCD"/>
    <w:rsid w:val="001032D5"/>
    <w:rsid w:val="00103D06"/>
    <w:rsid w:val="00110FEF"/>
    <w:rsid w:val="00127E9A"/>
    <w:rsid w:val="001318E5"/>
    <w:rsid w:val="0013518D"/>
    <w:rsid w:val="001413EE"/>
    <w:rsid w:val="00161469"/>
    <w:rsid w:val="00165ABB"/>
    <w:rsid w:val="001728C0"/>
    <w:rsid w:val="00182C8E"/>
    <w:rsid w:val="001B2547"/>
    <w:rsid w:val="001C1657"/>
    <w:rsid w:val="001C22FF"/>
    <w:rsid w:val="001C62C3"/>
    <w:rsid w:val="001C6E4A"/>
    <w:rsid w:val="001C76ED"/>
    <w:rsid w:val="001D0FA7"/>
    <w:rsid w:val="001E75A2"/>
    <w:rsid w:val="001F6D1F"/>
    <w:rsid w:val="00212080"/>
    <w:rsid w:val="00222914"/>
    <w:rsid w:val="00240414"/>
    <w:rsid w:val="00242A94"/>
    <w:rsid w:val="00253450"/>
    <w:rsid w:val="002578FE"/>
    <w:rsid w:val="00274BDC"/>
    <w:rsid w:val="00277CAB"/>
    <w:rsid w:val="00282C4A"/>
    <w:rsid w:val="002830FC"/>
    <w:rsid w:val="00290785"/>
    <w:rsid w:val="00290B5B"/>
    <w:rsid w:val="00292044"/>
    <w:rsid w:val="00296C22"/>
    <w:rsid w:val="002A1489"/>
    <w:rsid w:val="002B04E3"/>
    <w:rsid w:val="002B2108"/>
    <w:rsid w:val="002C0DD1"/>
    <w:rsid w:val="002C303B"/>
    <w:rsid w:val="002D0041"/>
    <w:rsid w:val="002D15BE"/>
    <w:rsid w:val="002F0EFC"/>
    <w:rsid w:val="00300B44"/>
    <w:rsid w:val="00300E05"/>
    <w:rsid w:val="00305485"/>
    <w:rsid w:val="00324106"/>
    <w:rsid w:val="00324E42"/>
    <w:rsid w:val="00325863"/>
    <w:rsid w:val="00362675"/>
    <w:rsid w:val="003633EA"/>
    <w:rsid w:val="00372825"/>
    <w:rsid w:val="003824EB"/>
    <w:rsid w:val="003868E2"/>
    <w:rsid w:val="00397825"/>
    <w:rsid w:val="003B4626"/>
    <w:rsid w:val="003B5062"/>
    <w:rsid w:val="003B7E97"/>
    <w:rsid w:val="003D0135"/>
    <w:rsid w:val="003D0727"/>
    <w:rsid w:val="003D7739"/>
    <w:rsid w:val="003E4030"/>
    <w:rsid w:val="003F72E0"/>
    <w:rsid w:val="0041127A"/>
    <w:rsid w:val="00424D24"/>
    <w:rsid w:val="0042662B"/>
    <w:rsid w:val="004328F7"/>
    <w:rsid w:val="00435F46"/>
    <w:rsid w:val="00441F3D"/>
    <w:rsid w:val="00446017"/>
    <w:rsid w:val="00470754"/>
    <w:rsid w:val="004715E4"/>
    <w:rsid w:val="00476D03"/>
    <w:rsid w:val="0047715F"/>
    <w:rsid w:val="004775E7"/>
    <w:rsid w:val="00477ED6"/>
    <w:rsid w:val="00483AFD"/>
    <w:rsid w:val="00491219"/>
    <w:rsid w:val="004A5983"/>
    <w:rsid w:val="004A7AD9"/>
    <w:rsid w:val="004B15F1"/>
    <w:rsid w:val="004B763E"/>
    <w:rsid w:val="004D0AF9"/>
    <w:rsid w:val="004D1E27"/>
    <w:rsid w:val="004D4BD2"/>
    <w:rsid w:val="004D4D90"/>
    <w:rsid w:val="004E0107"/>
    <w:rsid w:val="004F10C4"/>
    <w:rsid w:val="004F6E8F"/>
    <w:rsid w:val="00500A81"/>
    <w:rsid w:val="00501EEB"/>
    <w:rsid w:val="00504259"/>
    <w:rsid w:val="00507A65"/>
    <w:rsid w:val="00512B7D"/>
    <w:rsid w:val="00522C0F"/>
    <w:rsid w:val="0052362E"/>
    <w:rsid w:val="00565AD8"/>
    <w:rsid w:val="00571558"/>
    <w:rsid w:val="00580B84"/>
    <w:rsid w:val="00585923"/>
    <w:rsid w:val="00592488"/>
    <w:rsid w:val="00592E3E"/>
    <w:rsid w:val="0059629C"/>
    <w:rsid w:val="005A49B7"/>
    <w:rsid w:val="005B0A9A"/>
    <w:rsid w:val="005B3093"/>
    <w:rsid w:val="005B5935"/>
    <w:rsid w:val="005B60E4"/>
    <w:rsid w:val="005C2F1F"/>
    <w:rsid w:val="005E4959"/>
    <w:rsid w:val="005E7D1C"/>
    <w:rsid w:val="005E7F76"/>
    <w:rsid w:val="005F70F2"/>
    <w:rsid w:val="006069FF"/>
    <w:rsid w:val="00607CAE"/>
    <w:rsid w:val="006111F4"/>
    <w:rsid w:val="006136EC"/>
    <w:rsid w:val="0061718C"/>
    <w:rsid w:val="00620B5A"/>
    <w:rsid w:val="00624175"/>
    <w:rsid w:val="006253C4"/>
    <w:rsid w:val="0062563B"/>
    <w:rsid w:val="006268B0"/>
    <w:rsid w:val="00643992"/>
    <w:rsid w:val="006558BE"/>
    <w:rsid w:val="00656616"/>
    <w:rsid w:val="006719A4"/>
    <w:rsid w:val="00684B2C"/>
    <w:rsid w:val="00686E76"/>
    <w:rsid w:val="006A3D00"/>
    <w:rsid w:val="006C1CEF"/>
    <w:rsid w:val="006D57CB"/>
    <w:rsid w:val="006D7DCC"/>
    <w:rsid w:val="006F4C3D"/>
    <w:rsid w:val="007017B7"/>
    <w:rsid w:val="00723616"/>
    <w:rsid w:val="00723920"/>
    <w:rsid w:val="007264D5"/>
    <w:rsid w:val="00726C9A"/>
    <w:rsid w:val="00750824"/>
    <w:rsid w:val="00771C87"/>
    <w:rsid w:val="00774AC7"/>
    <w:rsid w:val="0077668A"/>
    <w:rsid w:val="00783ACB"/>
    <w:rsid w:val="007903AD"/>
    <w:rsid w:val="007B0CD8"/>
    <w:rsid w:val="007C39B8"/>
    <w:rsid w:val="007D7D8A"/>
    <w:rsid w:val="007E06C7"/>
    <w:rsid w:val="007F47E9"/>
    <w:rsid w:val="00813D80"/>
    <w:rsid w:val="0081425B"/>
    <w:rsid w:val="00831E43"/>
    <w:rsid w:val="00832F9F"/>
    <w:rsid w:val="00833F11"/>
    <w:rsid w:val="0084159F"/>
    <w:rsid w:val="008429B2"/>
    <w:rsid w:val="008446CE"/>
    <w:rsid w:val="00850B6D"/>
    <w:rsid w:val="00861627"/>
    <w:rsid w:val="00876669"/>
    <w:rsid w:val="00886131"/>
    <w:rsid w:val="008B013B"/>
    <w:rsid w:val="008C0723"/>
    <w:rsid w:val="008E5041"/>
    <w:rsid w:val="00943F50"/>
    <w:rsid w:val="009467B2"/>
    <w:rsid w:val="00947761"/>
    <w:rsid w:val="00954FEE"/>
    <w:rsid w:val="00955961"/>
    <w:rsid w:val="009559B7"/>
    <w:rsid w:val="00962617"/>
    <w:rsid w:val="0096488A"/>
    <w:rsid w:val="00967739"/>
    <w:rsid w:val="00977761"/>
    <w:rsid w:val="00977993"/>
    <w:rsid w:val="00987690"/>
    <w:rsid w:val="009878F6"/>
    <w:rsid w:val="009916A2"/>
    <w:rsid w:val="00993C8D"/>
    <w:rsid w:val="00995201"/>
    <w:rsid w:val="009A40EA"/>
    <w:rsid w:val="009A54D5"/>
    <w:rsid w:val="009A7A63"/>
    <w:rsid w:val="009D53FF"/>
    <w:rsid w:val="009D78B3"/>
    <w:rsid w:val="009E7879"/>
    <w:rsid w:val="009F0325"/>
    <w:rsid w:val="009F61B7"/>
    <w:rsid w:val="00A247B6"/>
    <w:rsid w:val="00A33EAA"/>
    <w:rsid w:val="00A50799"/>
    <w:rsid w:val="00A61B4C"/>
    <w:rsid w:val="00A655F4"/>
    <w:rsid w:val="00A8028D"/>
    <w:rsid w:val="00A8191E"/>
    <w:rsid w:val="00A8629D"/>
    <w:rsid w:val="00A86FB0"/>
    <w:rsid w:val="00A92F68"/>
    <w:rsid w:val="00AB271E"/>
    <w:rsid w:val="00AC6780"/>
    <w:rsid w:val="00AD5CC1"/>
    <w:rsid w:val="00AE3409"/>
    <w:rsid w:val="00B13E06"/>
    <w:rsid w:val="00B2064F"/>
    <w:rsid w:val="00B2191D"/>
    <w:rsid w:val="00B249DA"/>
    <w:rsid w:val="00B30133"/>
    <w:rsid w:val="00B30979"/>
    <w:rsid w:val="00B44196"/>
    <w:rsid w:val="00B50B75"/>
    <w:rsid w:val="00B55500"/>
    <w:rsid w:val="00B6181B"/>
    <w:rsid w:val="00B7075F"/>
    <w:rsid w:val="00B76E53"/>
    <w:rsid w:val="00B866AE"/>
    <w:rsid w:val="00B90283"/>
    <w:rsid w:val="00B97196"/>
    <w:rsid w:val="00BD2A9C"/>
    <w:rsid w:val="00BD7DF6"/>
    <w:rsid w:val="00BE1CCC"/>
    <w:rsid w:val="00BE5DFA"/>
    <w:rsid w:val="00BF4B45"/>
    <w:rsid w:val="00C001ED"/>
    <w:rsid w:val="00C0435B"/>
    <w:rsid w:val="00C06A8E"/>
    <w:rsid w:val="00C100F5"/>
    <w:rsid w:val="00C14E28"/>
    <w:rsid w:val="00C2216E"/>
    <w:rsid w:val="00C23517"/>
    <w:rsid w:val="00C2580B"/>
    <w:rsid w:val="00C41855"/>
    <w:rsid w:val="00C43DA5"/>
    <w:rsid w:val="00C52DE4"/>
    <w:rsid w:val="00C6786A"/>
    <w:rsid w:val="00C7664F"/>
    <w:rsid w:val="00C90394"/>
    <w:rsid w:val="00C9081C"/>
    <w:rsid w:val="00C95FCA"/>
    <w:rsid w:val="00CA167C"/>
    <w:rsid w:val="00CA31B2"/>
    <w:rsid w:val="00CA772E"/>
    <w:rsid w:val="00CA7FF3"/>
    <w:rsid w:val="00CB60AB"/>
    <w:rsid w:val="00CC011C"/>
    <w:rsid w:val="00CD19D5"/>
    <w:rsid w:val="00CD3569"/>
    <w:rsid w:val="00CE0DE6"/>
    <w:rsid w:val="00D10A73"/>
    <w:rsid w:val="00D144DF"/>
    <w:rsid w:val="00D20D36"/>
    <w:rsid w:val="00D23357"/>
    <w:rsid w:val="00D646BC"/>
    <w:rsid w:val="00D673B7"/>
    <w:rsid w:val="00D75D08"/>
    <w:rsid w:val="00D760AE"/>
    <w:rsid w:val="00D762DB"/>
    <w:rsid w:val="00D83EFD"/>
    <w:rsid w:val="00D843DD"/>
    <w:rsid w:val="00D87809"/>
    <w:rsid w:val="00D951CE"/>
    <w:rsid w:val="00D95BA8"/>
    <w:rsid w:val="00D96FAF"/>
    <w:rsid w:val="00DC6BCA"/>
    <w:rsid w:val="00DD01D5"/>
    <w:rsid w:val="00DE786F"/>
    <w:rsid w:val="00DF045E"/>
    <w:rsid w:val="00E01FC3"/>
    <w:rsid w:val="00E05A86"/>
    <w:rsid w:val="00E23CD7"/>
    <w:rsid w:val="00E23FF3"/>
    <w:rsid w:val="00E33EB4"/>
    <w:rsid w:val="00E47530"/>
    <w:rsid w:val="00E53E1A"/>
    <w:rsid w:val="00E61CD5"/>
    <w:rsid w:val="00E83261"/>
    <w:rsid w:val="00EA2B5F"/>
    <w:rsid w:val="00EA6243"/>
    <w:rsid w:val="00EB289E"/>
    <w:rsid w:val="00ED41CE"/>
    <w:rsid w:val="00EF6FED"/>
    <w:rsid w:val="00F061CF"/>
    <w:rsid w:val="00F161C1"/>
    <w:rsid w:val="00F17C25"/>
    <w:rsid w:val="00F17CC9"/>
    <w:rsid w:val="00F2165D"/>
    <w:rsid w:val="00F236FB"/>
    <w:rsid w:val="00F41CA2"/>
    <w:rsid w:val="00F44388"/>
    <w:rsid w:val="00F57068"/>
    <w:rsid w:val="00F608C5"/>
    <w:rsid w:val="00F63DFC"/>
    <w:rsid w:val="00F65B52"/>
    <w:rsid w:val="00F67428"/>
    <w:rsid w:val="00F71F2C"/>
    <w:rsid w:val="00F74683"/>
    <w:rsid w:val="00F9289D"/>
    <w:rsid w:val="00F93CB6"/>
    <w:rsid w:val="00FA2B60"/>
    <w:rsid w:val="00FA7E10"/>
    <w:rsid w:val="00FB0400"/>
    <w:rsid w:val="00FB7979"/>
    <w:rsid w:val="00FC1CD6"/>
    <w:rsid w:val="00FC3D5D"/>
    <w:rsid w:val="00FE0E47"/>
    <w:rsid w:val="00FE5A90"/>
    <w:rsid w:val="00FF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569D8"/>
  <w15:docId w15:val="{84BFF857-47B7-4115-AC69-09BE20C6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1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5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5BE"/>
    <w:rPr>
      <w:b/>
      <w:bCs/>
      <w:sz w:val="20"/>
      <w:szCs w:val="20"/>
    </w:rPr>
  </w:style>
  <w:style w:type="paragraph" w:customStyle="1" w:styleId="Standard">
    <w:name w:val="Standard"/>
    <w:rsid w:val="005E7F7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6256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5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500"/>
  </w:style>
  <w:style w:type="paragraph" w:styleId="Footer">
    <w:name w:val="footer"/>
    <w:basedOn w:val="Normal"/>
    <w:link w:val="FooterChar"/>
    <w:uiPriority w:val="99"/>
    <w:unhideWhenUsed/>
    <w:rsid w:val="00B55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8994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AZJMDCZ6QSYZ-7492995-10058</_dlc_DocId>
    <_dlc_DocIdUrl xmlns="a494813a-d0d8-4dad-94cb-0d196f36ba15">
      <Url>https://ekoordinacije.vlada.hr/unutarnja-vanjska-politika/_layouts/15/DocIdRedir.aspx?ID=AZJMDCZ6QSYZ-7492995-10058</Url>
      <Description>AZJMDCZ6QSYZ-7492995-10058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5AC20-3976-4C4D-A738-A2D2924A8A8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494813a-d0d8-4dad-94cb-0d196f36ba1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AB9073-7E5E-4138-8ADC-7B3EB848F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1AB647-1D6E-4078-AE41-E5B82D1D2B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C0E6AB4-CE74-4FAF-B9BB-35BA431F7B9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D46E864-D31F-44BB-A91B-49BA7F53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MVEP</dc:creator>
  <cp:keywords/>
  <dc:description/>
  <cp:lastModifiedBy>Ivana Marinković</cp:lastModifiedBy>
  <cp:revision>19</cp:revision>
  <cp:lastPrinted>2022-11-15T12:55:00Z</cp:lastPrinted>
  <dcterms:created xsi:type="dcterms:W3CDTF">2022-11-15T10:57:00Z</dcterms:created>
  <dcterms:modified xsi:type="dcterms:W3CDTF">2022-12-07T08:09:00Z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34dda9e0-5531-454b-8ac9-3ee5cb661484</vt:lpwstr>
  </property>
</Properties>
</file>